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03639E" w:rsidRPr="0003639E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03639E" w:rsidRPr="0003639E" w:rsidRDefault="0003639E" w:rsidP="0003639E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03639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 Aralık 2015 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03639E" w:rsidRPr="0003639E" w:rsidRDefault="0003639E" w:rsidP="0003639E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03639E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03639E" w:rsidRPr="0003639E" w:rsidRDefault="0003639E" w:rsidP="0003639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03639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29579</w:t>
            </w:r>
            <w:proofErr w:type="gramEnd"/>
          </w:p>
        </w:tc>
      </w:tr>
      <w:tr w:rsidR="0003639E" w:rsidRPr="0003639E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03639E" w:rsidRPr="0003639E" w:rsidRDefault="0003639E" w:rsidP="000363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03639E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03639E" w:rsidRPr="0003639E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03639E" w:rsidRPr="0003639E" w:rsidRDefault="0003639E" w:rsidP="0003639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Ulaştırma, Denizcilik ve Haberleşme Bakanlığından: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before="5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TEHLİKELİ MADDELERİN KARAYOLUYLA TAŞINMASI HAKKINDA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17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YÖNETMELİKTE DEĞİŞİKLİK YAPILMASINA DAİR YÖNETMELİK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MADDE 1 – </w:t>
            </w:r>
            <w:proofErr w:type="gramStart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24/10/2013</w:t>
            </w:r>
            <w:proofErr w:type="gramEnd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28801 sayılı Resmî </w:t>
            </w:r>
            <w:proofErr w:type="spellStart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Tehlikeli Maddelerin Karayoluyla Taşınması Hakkında Yönetmeliğin 4 üncü maddesinin birinci fıkrasının (ğ) bendi aşağıdaki şekilde değiştirilmiştir.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“ğ) Gönderen: Kendi adına veya bir üçüncü şahıs adına tehlikeli maddeleri gönderen işletmeyi ayrıca, taşıma işlemi bir taşıma sözleşmesine bağlı olarak yürütülüyorsa, sözleşmede “Gönderen” olarak belirtilen kişiyi,”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MADDE 2 – </w:t>
            </w:r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Aynı Yönetmeliğin 5 inci maddesine aşağıdaki fıkralar eklenmiştir.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“(6) Tehlikeli madde taşımacılığında kullanılan araçlarda, muafiyet kapsamındaki taşımalar hariç olmak üzere, ADR 8.1.4’te belirtilen asgari sayı ve kapasitede yangınla mücadele teçhizatının bulundurulması zorunludur.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Tehlikeli madde taşımacılığında kullanılan araçlarda, muafiyet kapsamındaki taşımalar hariç olmak üzere, ADR 8.1.5’te belirtildiği şekilde genel ve kişisel koruyucu teçhizatın bulundurulması zorunludur.”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MADDE 3 – </w:t>
            </w:r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Aynı Yönetmeliğin 28 inci maddesinin dördüncü fıkrasına aşağıdaki bentler eklenmiştir.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“h) 5 inci maddenin altıncı fıkrasına aykırı hareket eden taşımacıya </w:t>
            </w:r>
            <w:proofErr w:type="spellStart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ikiyüzelli</w:t>
            </w:r>
            <w:proofErr w:type="spellEnd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Türk Lirası, sürücüye elli Türk Lirası,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ı) 5 inci maddenin yedinci fıkrasına aykırı hareket eden taşımacıya her bir teçhizat için elli Türk Lirası,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 5 inci maddenin yedinci fıkrasına aykırı hareket eden sürücüye elli Türk Lirası,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j) 13 üncü maddenin birinci fıkrasının (c) bendine aykırı hareket eden doldurana </w:t>
            </w:r>
            <w:proofErr w:type="spellStart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binbeşyüz</w:t>
            </w:r>
            <w:proofErr w:type="spellEnd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Türk Lirası, taşımacıya bin Türk Lirası,”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4 –</w:t>
            </w:r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Aynı Yönetmeliğin geçici 1 inci maddesinin birinci, ikinci ve üçüncü fıkraları aşağıdaki şekilde değiştirilmiştir.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“(1) Tehlikeli maddelerin yurt içindeki taşınmasında kullanılan ve bu Yönetmeliğin yürürlüğe girdiği tarihte trafik siciline tescilli ve Taşıt Uygunluk Belgesi/ADR Uygunluk Belgesi bulunmayan tüm taşıt sahipleri; taşıtın </w:t>
            </w:r>
            <w:proofErr w:type="spellStart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ADR’ye</w:t>
            </w:r>
            <w:proofErr w:type="spellEnd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uygunluğunu değerlendirmek üzere Bakanlığın yetkilendirdiği kurum/kuruluşlara </w:t>
            </w:r>
            <w:proofErr w:type="gramStart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1/7/2016</w:t>
            </w:r>
            <w:proofErr w:type="gramEnd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tarihine kadar başvuruda bulunarak araçlarına Taşıt Durum Tespit Belgesini almak zorundadırlar.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Tehlikeli maddelerin yurt içindeki taşınmasında kullanılan ve bu Yönetmeliğin yürürlüğe girdiği tarihte trafik siciline tescilli ve “Taşıt Uygunluk Belgesi/ADR Uygunluk Belgesi” bulunmayan ve bu maddenin birinci fıkrasına göre “Taşıt Durum Tespit Belgesi” almış taşıt sahipleri;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a) 2005-2014 model taşıtlar için </w:t>
            </w:r>
            <w:proofErr w:type="gramStart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31/12/2016</w:t>
            </w:r>
            <w:proofErr w:type="gramEnd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tarihine kadar,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b) 1996-2004 model taşıtlar için </w:t>
            </w:r>
            <w:proofErr w:type="gramStart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31/12/2017</w:t>
            </w:r>
            <w:proofErr w:type="gramEnd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tarihine kadar,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c) 1995 model ve öncesi taşıtlar için </w:t>
            </w:r>
            <w:proofErr w:type="gramStart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31/12/2018</w:t>
            </w:r>
            <w:proofErr w:type="gramEnd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tarihine kadar,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Bakanlığın belirleyeceği usul ve esaslara göre Bakanlıktan veya Bakanlığın yetkilendirdiği kurum/kuruluştan Taşıt Uygunluk Belgesi/ADR Uygunluk Belgesini almak zorundadırlar.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Birinci fıkrada belirtilen takvime uygun olarak Taşıt Durum Tespit Belgesi almayan taşıtlara 28 inci maddenin dördüncü fıkrasının (e) bendine göre idari para cezası uygulanır.”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5 –</w:t>
            </w:r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Aynı Yönetmeliğin geçici 5 inci maddesinin birinci fıkrasında yer alan “</w:t>
            </w:r>
            <w:proofErr w:type="gramStart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31/12/2015</w:t>
            </w:r>
            <w:proofErr w:type="gramEnd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” ibaresi “31/12/2017” olarak değiştirilmiştir.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6 –</w:t>
            </w:r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Aynı Yönetmeliğin geçici 6 </w:t>
            </w:r>
            <w:proofErr w:type="spellStart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ncı</w:t>
            </w:r>
            <w:proofErr w:type="spellEnd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maddesinin birinci fıkrasında yer alan “</w:t>
            </w:r>
            <w:proofErr w:type="gramStart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31/12/2015</w:t>
            </w:r>
            <w:proofErr w:type="gramEnd"/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” ibaresi “31/12/2017” olarak değiştirilmiştir.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7 –</w:t>
            </w:r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 Yönetmelik yayımı tarihinde yürürlüğe girer.</w:t>
            </w:r>
          </w:p>
          <w:p w:rsidR="0003639E" w:rsidRPr="0003639E" w:rsidRDefault="0003639E" w:rsidP="0003639E">
            <w:pPr>
              <w:tabs>
                <w:tab w:val="left" w:pos="566"/>
              </w:tabs>
              <w:spacing w:after="20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3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8 –</w:t>
            </w:r>
            <w:r w:rsidRPr="000363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 Yönetmelik hükümlerini Ulaştırma, Denizcilik ve Haberleşme Bakanı yürütür.</w:t>
            </w:r>
          </w:p>
          <w:tbl>
            <w:tblPr>
              <w:tblStyle w:val="TabloKlavuzu"/>
              <w:tblW w:w="8505" w:type="dxa"/>
              <w:jc w:val="center"/>
              <w:tblInd w:w="0" w:type="dxa"/>
              <w:tblLook w:val="01E0" w:firstRow="1" w:lastRow="1" w:firstColumn="1" w:lastColumn="1" w:noHBand="0" w:noVBand="0"/>
            </w:tblPr>
            <w:tblGrid>
              <w:gridCol w:w="437"/>
              <w:gridCol w:w="3817"/>
              <w:gridCol w:w="4251"/>
            </w:tblGrid>
            <w:tr w:rsidR="0003639E" w:rsidRPr="0003639E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3639E" w:rsidRPr="0003639E" w:rsidRDefault="0003639E" w:rsidP="0003639E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3639E">
                    <w:rPr>
                      <w:b/>
                      <w:sz w:val="18"/>
                      <w:szCs w:val="18"/>
                    </w:rPr>
                    <w:t>Yönetmeliğin Yayımlandığı Resmî Gazete'nin</w:t>
                  </w:r>
                </w:p>
              </w:tc>
            </w:tr>
            <w:tr w:rsidR="0003639E" w:rsidRPr="0003639E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3639E" w:rsidRPr="0003639E" w:rsidRDefault="0003639E" w:rsidP="0003639E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3639E">
                    <w:rPr>
                      <w:b/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9E" w:rsidRPr="0003639E" w:rsidRDefault="0003639E" w:rsidP="0003639E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3639E">
                    <w:rPr>
                      <w:b/>
                      <w:sz w:val="18"/>
                      <w:szCs w:val="18"/>
                    </w:rPr>
                    <w:t>Sayısı</w:t>
                  </w:r>
                </w:p>
              </w:tc>
            </w:tr>
            <w:tr w:rsidR="0003639E" w:rsidRPr="0003639E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9E" w:rsidRPr="0003639E" w:rsidRDefault="0003639E" w:rsidP="0003639E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03639E">
                    <w:rPr>
                      <w:sz w:val="18"/>
                      <w:szCs w:val="18"/>
                    </w:rPr>
                    <w:t>24/10/2013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9E" w:rsidRPr="0003639E" w:rsidRDefault="0003639E" w:rsidP="0003639E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03639E">
                    <w:rPr>
                      <w:sz w:val="18"/>
                      <w:szCs w:val="18"/>
                    </w:rPr>
                    <w:t>28801</w:t>
                  </w:r>
                </w:p>
              </w:tc>
            </w:tr>
            <w:tr w:rsidR="0003639E" w:rsidRPr="0003639E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3639E" w:rsidRPr="0003639E" w:rsidRDefault="0003639E" w:rsidP="0003639E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3639E">
                    <w:rPr>
                      <w:b/>
                      <w:sz w:val="18"/>
                      <w:szCs w:val="18"/>
                    </w:rPr>
                    <w:t>Yönetmelikte Değişiklik Yapan Yönetmeliklerin Yayımlandığı Resmî Gazete'nin</w:t>
                  </w:r>
                </w:p>
              </w:tc>
            </w:tr>
            <w:tr w:rsidR="0003639E" w:rsidRPr="0003639E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3639E" w:rsidRPr="0003639E" w:rsidRDefault="0003639E" w:rsidP="0003639E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3639E">
                    <w:rPr>
                      <w:b/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9E" w:rsidRPr="0003639E" w:rsidRDefault="0003639E" w:rsidP="0003639E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3639E">
                    <w:rPr>
                      <w:b/>
                      <w:sz w:val="18"/>
                      <w:szCs w:val="18"/>
                    </w:rPr>
                    <w:t>Sayısı</w:t>
                  </w:r>
                </w:p>
              </w:tc>
            </w:tr>
            <w:tr w:rsidR="0003639E" w:rsidRPr="0003639E">
              <w:trPr>
                <w:jc w:val="center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9E" w:rsidRPr="0003639E" w:rsidRDefault="0003639E" w:rsidP="0003639E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03639E">
                    <w:rPr>
                      <w:sz w:val="18"/>
                      <w:szCs w:val="18"/>
                    </w:rPr>
                    <w:t>1-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9E" w:rsidRPr="0003639E" w:rsidRDefault="0003639E" w:rsidP="0003639E">
                  <w:pPr>
                    <w:tabs>
                      <w:tab w:val="left" w:pos="708"/>
                    </w:tabs>
                    <w:spacing w:line="240" w:lineRule="exact"/>
                    <w:ind w:right="469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03639E">
                    <w:rPr>
                      <w:sz w:val="18"/>
                      <w:szCs w:val="18"/>
                    </w:rPr>
                    <w:t>27/8/2014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9E" w:rsidRPr="0003639E" w:rsidRDefault="0003639E" w:rsidP="0003639E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03639E">
                    <w:rPr>
                      <w:sz w:val="18"/>
                      <w:szCs w:val="18"/>
                    </w:rPr>
                    <w:t>29101</w:t>
                  </w:r>
                </w:p>
              </w:tc>
            </w:tr>
            <w:tr w:rsidR="0003639E" w:rsidRPr="0003639E">
              <w:trPr>
                <w:jc w:val="center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9E" w:rsidRPr="0003639E" w:rsidRDefault="0003639E" w:rsidP="0003639E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03639E">
                    <w:rPr>
                      <w:sz w:val="18"/>
                      <w:szCs w:val="18"/>
                    </w:rPr>
                    <w:t>2-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9E" w:rsidRPr="0003639E" w:rsidRDefault="0003639E" w:rsidP="0003639E">
                  <w:pPr>
                    <w:tabs>
                      <w:tab w:val="left" w:pos="708"/>
                    </w:tabs>
                    <w:spacing w:line="240" w:lineRule="exact"/>
                    <w:ind w:right="469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03639E">
                    <w:rPr>
                      <w:sz w:val="18"/>
                      <w:szCs w:val="18"/>
                    </w:rPr>
                    <w:t>2/4/2015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39E" w:rsidRPr="0003639E" w:rsidRDefault="0003639E" w:rsidP="0003639E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03639E">
                    <w:rPr>
                      <w:sz w:val="18"/>
                      <w:szCs w:val="18"/>
                    </w:rPr>
                    <w:t>29314</w:t>
                  </w:r>
                </w:p>
              </w:tc>
            </w:tr>
          </w:tbl>
          <w:p w:rsidR="0003639E" w:rsidRDefault="0003639E" w:rsidP="0003639E">
            <w:pPr>
              <w:tabs>
                <w:tab w:val="left" w:pos="566"/>
              </w:tabs>
              <w:spacing w:after="20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3639E" w:rsidRDefault="0003639E" w:rsidP="0003639E">
            <w:pPr>
              <w:tabs>
                <w:tab w:val="left" w:pos="566"/>
              </w:tabs>
              <w:spacing w:after="20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3639E" w:rsidRDefault="0003639E" w:rsidP="0003639E">
            <w:pPr>
              <w:tabs>
                <w:tab w:val="left" w:pos="566"/>
              </w:tabs>
              <w:spacing w:after="20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3639E" w:rsidRDefault="0003639E" w:rsidP="0003639E">
            <w:pPr>
              <w:tabs>
                <w:tab w:val="left" w:pos="566"/>
              </w:tabs>
              <w:spacing w:after="20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3639E" w:rsidRDefault="0003639E" w:rsidP="0003639E">
            <w:pPr>
              <w:tabs>
                <w:tab w:val="left" w:pos="566"/>
              </w:tabs>
              <w:spacing w:after="20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3639E" w:rsidRDefault="0003639E" w:rsidP="0003639E">
            <w:pPr>
              <w:tabs>
                <w:tab w:val="left" w:pos="566"/>
              </w:tabs>
              <w:spacing w:after="20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3639E" w:rsidRDefault="0003639E" w:rsidP="0003639E">
            <w:pPr>
              <w:tabs>
                <w:tab w:val="left" w:pos="566"/>
              </w:tabs>
              <w:spacing w:after="20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3639E" w:rsidRDefault="0003639E" w:rsidP="0003639E">
            <w:pPr>
              <w:tabs>
                <w:tab w:val="left" w:pos="566"/>
              </w:tabs>
              <w:spacing w:after="20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3639E" w:rsidRDefault="0003639E" w:rsidP="0003639E">
            <w:pPr>
              <w:tabs>
                <w:tab w:val="left" w:pos="566"/>
              </w:tabs>
              <w:spacing w:after="20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3639E" w:rsidRDefault="0003639E" w:rsidP="0003639E">
            <w:pPr>
              <w:tabs>
                <w:tab w:val="left" w:pos="566"/>
              </w:tabs>
              <w:spacing w:after="20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3639E" w:rsidRDefault="0003639E" w:rsidP="0003639E">
            <w:pPr>
              <w:tabs>
                <w:tab w:val="left" w:pos="566"/>
              </w:tabs>
              <w:spacing w:after="20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3639E" w:rsidRDefault="0003639E" w:rsidP="0003639E">
            <w:pPr>
              <w:tabs>
                <w:tab w:val="left" w:pos="566"/>
              </w:tabs>
              <w:spacing w:after="20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3639E" w:rsidRDefault="0003639E" w:rsidP="0003639E">
            <w:pPr>
              <w:tabs>
                <w:tab w:val="left" w:pos="566"/>
              </w:tabs>
              <w:spacing w:after="20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3639E" w:rsidRDefault="0003639E" w:rsidP="0003639E">
            <w:pPr>
              <w:tabs>
                <w:tab w:val="left" w:pos="566"/>
              </w:tabs>
              <w:spacing w:after="20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3639E" w:rsidRDefault="0003639E" w:rsidP="0003639E">
            <w:pPr>
              <w:tabs>
                <w:tab w:val="left" w:pos="566"/>
              </w:tabs>
              <w:spacing w:after="20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3639E" w:rsidRDefault="0003639E" w:rsidP="0003639E">
            <w:pPr>
              <w:tabs>
                <w:tab w:val="left" w:pos="566"/>
              </w:tabs>
              <w:spacing w:after="20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3639E" w:rsidRPr="0003639E" w:rsidRDefault="0003639E" w:rsidP="0003639E">
            <w:pPr>
              <w:tabs>
                <w:tab w:val="left" w:pos="566"/>
              </w:tabs>
              <w:spacing w:after="20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3639E" w:rsidRPr="0003639E" w:rsidRDefault="0003639E" w:rsidP="000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</w:tbl>
    <w:p w:rsidR="00B001AD" w:rsidRDefault="0003639E"/>
    <w:sectPr w:rsidR="00B0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9E"/>
    <w:rsid w:val="0003639E"/>
    <w:rsid w:val="0039392A"/>
    <w:rsid w:val="00820770"/>
    <w:rsid w:val="0095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B87A0-BDF1-4F09-B8CE-76A1AFC0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36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Rıza Çelik</dc:creator>
  <cp:keywords/>
  <dc:description/>
  <cp:lastModifiedBy>Ali Rıza Çelik</cp:lastModifiedBy>
  <cp:revision>1</cp:revision>
  <dcterms:created xsi:type="dcterms:W3CDTF">2015-12-31T07:51:00Z</dcterms:created>
  <dcterms:modified xsi:type="dcterms:W3CDTF">2015-12-31T07:54:00Z</dcterms:modified>
</cp:coreProperties>
</file>